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D" w:rsidRPr="00AC378D" w:rsidRDefault="00AC378D" w:rsidP="00AC378D">
      <w:pPr>
        <w:shd w:val="clear" w:color="auto" w:fill="FFFFFF"/>
        <w:rPr>
          <w:rFonts w:eastAsia="Times New Roman" w:cs="Times New Roman"/>
          <w:b/>
          <w:lang w:eastAsia="it-IT"/>
        </w:rPr>
      </w:pPr>
      <w:proofErr w:type="spellStart"/>
      <w:r w:rsidRPr="00AC378D">
        <w:rPr>
          <w:rFonts w:eastAsia="Times New Roman" w:cs="Times New Roman"/>
          <w:b/>
          <w:lang w:eastAsia="it-IT"/>
        </w:rPr>
        <w:t>Riaddebito</w:t>
      </w:r>
      <w:proofErr w:type="spellEnd"/>
      <w:r w:rsidRPr="00AC378D">
        <w:rPr>
          <w:rFonts w:eastAsia="Times New Roman" w:cs="Times New Roman"/>
          <w:b/>
          <w:lang w:eastAsia="it-IT"/>
        </w:rPr>
        <w:t xml:space="preserve"> spese in nome e per conto</w:t>
      </w:r>
    </w:p>
    <w:p w:rsidR="00E35AC4" w:rsidRPr="00E35AC4" w:rsidRDefault="00E35AC4" w:rsidP="00AC378D">
      <w:pPr>
        <w:shd w:val="clear" w:color="auto" w:fill="FFFFFF"/>
        <w:spacing w:after="0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>Nell’esercizio di attività professionali e d’impresa non è insolito avere delle spese anticipate, che nella realtà dovrebbero essere un onere a carico del cliente ma che per comodità o per particolari esigenze legate all’incarico vengono sostenute dal mandatario.</w:t>
      </w:r>
    </w:p>
    <w:p w:rsidR="00E35AC4" w:rsidRPr="00E35AC4" w:rsidRDefault="00E35AC4" w:rsidP="00AC378D">
      <w:pPr>
        <w:shd w:val="clear" w:color="auto" w:fill="FFFFFF"/>
        <w:spacing w:after="0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 xml:space="preserve">Il successivo </w:t>
      </w:r>
      <w:proofErr w:type="spellStart"/>
      <w:r w:rsidRPr="00E35AC4">
        <w:rPr>
          <w:rFonts w:eastAsia="Times New Roman" w:cs="Times New Roman"/>
          <w:lang w:eastAsia="it-IT"/>
        </w:rPr>
        <w:t>riaddebito</w:t>
      </w:r>
      <w:proofErr w:type="spellEnd"/>
      <w:r w:rsidRPr="00E35AC4">
        <w:rPr>
          <w:rFonts w:eastAsia="Times New Roman" w:cs="Times New Roman"/>
          <w:lang w:eastAsia="it-IT"/>
        </w:rPr>
        <w:t xml:space="preserve"> delle spese sostenute può avvenire secondo tre diverse modalità: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b/>
          <w:bCs/>
          <w:lang w:eastAsia="it-IT"/>
        </w:rPr>
        <w:t>anticipazioni effettuate in nome e per conto del cliente</w:t>
      </w:r>
      <w:r w:rsidRPr="00E35AC4">
        <w:rPr>
          <w:rFonts w:eastAsia="Times New Roman" w:cs="Times New Roman"/>
          <w:lang w:eastAsia="it-IT"/>
        </w:rPr>
        <w:t>, </w:t>
      </w:r>
      <w:r w:rsidRPr="00E35AC4">
        <w:rPr>
          <w:rFonts w:eastAsia="Times New Roman" w:cs="Times New Roman"/>
          <w:b/>
          <w:bCs/>
          <w:lang w:eastAsia="it-IT"/>
        </w:rPr>
        <w:t>rimborsi forfettari</w:t>
      </w:r>
      <w:r w:rsidRPr="00E35AC4">
        <w:rPr>
          <w:rFonts w:eastAsia="Times New Roman" w:cs="Times New Roman"/>
          <w:lang w:eastAsia="it-IT"/>
        </w:rPr>
        <w:t> e </w:t>
      </w:r>
      <w:r w:rsidRPr="00E35AC4">
        <w:rPr>
          <w:rFonts w:eastAsia="Times New Roman" w:cs="Times New Roman"/>
          <w:b/>
          <w:bCs/>
          <w:lang w:eastAsia="it-IT"/>
        </w:rPr>
        <w:t>i rimborsi documentati</w:t>
      </w:r>
      <w:r w:rsidRPr="00E35AC4">
        <w:rPr>
          <w:rFonts w:eastAsia="Times New Roman" w:cs="Times New Roman"/>
          <w:lang w:eastAsia="it-IT"/>
        </w:rPr>
        <w:t>. Di seguito tratteremo le anticipazioni dell’ex art. 15 dpr IVA.</w:t>
      </w:r>
    </w:p>
    <w:p w:rsidR="00E35AC4" w:rsidRPr="00E35AC4" w:rsidRDefault="00E35AC4" w:rsidP="00AC378D">
      <w:pPr>
        <w:shd w:val="clear" w:color="auto" w:fill="FFFFFF"/>
        <w:spacing w:after="0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>L’acquisto di marche da bollo, diritti di segreteria, imposte e altre spese generiche sono costi essenziali per lo svolgimento del</w:t>
      </w:r>
      <w:r w:rsidRPr="00AC378D">
        <w:rPr>
          <w:rFonts w:eastAsia="Times New Roman" w:cs="Times New Roman"/>
          <w:lang w:eastAsia="it-IT"/>
        </w:rPr>
        <w:t> </w:t>
      </w:r>
      <w:r w:rsidRPr="00AC378D">
        <w:rPr>
          <w:rFonts w:eastAsia="Times New Roman" w:cs="Times New Roman"/>
          <w:b/>
          <w:bCs/>
          <w:lang w:eastAsia="it-IT"/>
        </w:rPr>
        <w:t>mandato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lang w:eastAsia="it-IT"/>
        </w:rPr>
        <w:t xml:space="preserve">che vengono anticipate dal mandatario per poi successivamente </w:t>
      </w:r>
      <w:proofErr w:type="spellStart"/>
      <w:r w:rsidRPr="00E35AC4">
        <w:rPr>
          <w:rFonts w:eastAsia="Times New Roman" w:cs="Times New Roman"/>
          <w:lang w:eastAsia="it-IT"/>
        </w:rPr>
        <w:t>riaddebitarle</w:t>
      </w:r>
      <w:proofErr w:type="spellEnd"/>
      <w:r w:rsidRPr="00E35AC4">
        <w:rPr>
          <w:rFonts w:eastAsia="Times New Roman" w:cs="Times New Roman"/>
          <w:lang w:eastAsia="it-IT"/>
        </w:rPr>
        <w:t xml:space="preserve"> al cliente. La domanda sorge spontanea:</w:t>
      </w:r>
      <w:r w:rsidRPr="00AC378D">
        <w:rPr>
          <w:rFonts w:eastAsia="Times New Roman" w:cs="Times New Roman"/>
          <w:lang w:eastAsia="it-IT"/>
        </w:rPr>
        <w:t> </w:t>
      </w:r>
      <w:r w:rsidRPr="00AC378D">
        <w:rPr>
          <w:rFonts w:eastAsia="Times New Roman" w:cs="Times New Roman"/>
          <w:b/>
          <w:bCs/>
          <w:lang w:eastAsia="it-IT"/>
        </w:rPr>
        <w:t xml:space="preserve">il </w:t>
      </w:r>
      <w:proofErr w:type="spellStart"/>
      <w:r w:rsidRPr="00AC378D">
        <w:rPr>
          <w:rFonts w:eastAsia="Times New Roman" w:cs="Times New Roman"/>
          <w:b/>
          <w:bCs/>
          <w:lang w:eastAsia="it-IT"/>
        </w:rPr>
        <w:t>riaddebito</w:t>
      </w:r>
      <w:proofErr w:type="spellEnd"/>
      <w:r w:rsidRPr="00AC378D">
        <w:rPr>
          <w:rFonts w:eastAsia="Times New Roman" w:cs="Times New Roman"/>
          <w:b/>
          <w:bCs/>
          <w:lang w:eastAsia="it-IT"/>
        </w:rPr>
        <w:t xml:space="preserve"> è soggetto ad IVA?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lang w:eastAsia="it-IT"/>
        </w:rPr>
        <w:t>La risposta non è poi così scontata. Inoltre è bene tenere presente che la scelta per l’imponibilità IVA o meno comporta anche dei riflessi ai fini IRPEF/IRES.</w:t>
      </w:r>
    </w:p>
    <w:p w:rsidR="00E35AC4" w:rsidRPr="00E35AC4" w:rsidRDefault="00E35AC4" w:rsidP="00AC378D">
      <w:pPr>
        <w:shd w:val="clear" w:color="auto" w:fill="FFFFFF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>Non esiste un elenco esaustivo delle spese che rientrano nella</w:t>
      </w:r>
      <w:r w:rsidRPr="00AC378D">
        <w:rPr>
          <w:rFonts w:eastAsia="Times New Roman" w:cs="Times New Roman"/>
          <w:lang w:eastAsia="it-IT"/>
        </w:rPr>
        <w:t> </w:t>
      </w:r>
      <w:r w:rsidRPr="00AC378D">
        <w:rPr>
          <w:rFonts w:eastAsia="Times New Roman" w:cs="Times New Roman"/>
          <w:b/>
          <w:bCs/>
          <w:lang w:eastAsia="it-IT"/>
        </w:rPr>
        <w:t>non imponibilità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lang w:eastAsia="it-IT"/>
        </w:rPr>
        <w:t>ai fini IVA e delle imposte dirette e ben sappiamo che nella pratica lavorativa ci possiamo trovare di fronte ad una infinità di situazioni difficilmente inquadrabili.</w:t>
      </w:r>
    </w:p>
    <w:p w:rsidR="00E35AC4" w:rsidRPr="00E35AC4" w:rsidRDefault="00E35AC4" w:rsidP="00AC378D">
      <w:pPr>
        <w:shd w:val="clear" w:color="auto" w:fill="FFFFFF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>Come fare quindi ad identificare il corretto</w:t>
      </w:r>
      <w:r w:rsidRPr="00AC378D">
        <w:rPr>
          <w:rFonts w:eastAsia="Times New Roman" w:cs="Times New Roman"/>
          <w:b/>
          <w:bCs/>
          <w:lang w:eastAsia="it-IT"/>
        </w:rPr>
        <w:t> trattamento ai fini IVA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lang w:eastAsia="it-IT"/>
        </w:rPr>
        <w:t xml:space="preserve">e delle imposte dirette? Cerchiamo di ragionare seguendo 3 semplici </w:t>
      </w:r>
      <w:proofErr w:type="spellStart"/>
      <w:r w:rsidRPr="00E35AC4">
        <w:rPr>
          <w:rFonts w:eastAsia="Times New Roman" w:cs="Times New Roman"/>
          <w:lang w:eastAsia="it-IT"/>
        </w:rPr>
        <w:t>step</w:t>
      </w:r>
      <w:proofErr w:type="spellEnd"/>
      <w:r w:rsidRPr="00E35AC4">
        <w:rPr>
          <w:rFonts w:eastAsia="Times New Roman" w:cs="Times New Roman"/>
          <w:lang w:eastAsia="it-IT"/>
        </w:rPr>
        <w:t>:</w:t>
      </w:r>
    </w:p>
    <w:p w:rsidR="00E35AC4" w:rsidRPr="00E35AC4" w:rsidRDefault="00E35AC4" w:rsidP="00AC378D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>Il punto di partenza è l’art. 15 c. 1 n.3 del dpr IVA (633/72) che dà una definizione di spese escluse dalla base imponibile IVA: “somme dovute a titolo di</w:t>
      </w:r>
      <w:r w:rsidRPr="00AC378D">
        <w:rPr>
          <w:rFonts w:eastAsia="Times New Roman" w:cs="Times New Roman"/>
          <w:lang w:eastAsia="it-IT"/>
        </w:rPr>
        <w:t> rimborso delle anticipazioni fatte in nome e per conto della controparte</w:t>
      </w:r>
      <w:r w:rsidRPr="00E35AC4">
        <w:rPr>
          <w:rFonts w:eastAsia="Times New Roman" w:cs="Times New Roman"/>
          <w:lang w:eastAsia="it-IT"/>
        </w:rPr>
        <w:t>, purché regolarmente documentate”.</w:t>
      </w:r>
    </w:p>
    <w:p w:rsidR="00E35AC4" w:rsidRPr="00E35AC4" w:rsidRDefault="00E35AC4" w:rsidP="00AC378D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>Il passo successivo è dare un significato più ampio e meno tecnico dell’articolo sopra citato. Ed è qui che entra in gioco la Risoluzione Ministeriale 15/12/90 n. 430084: “</w:t>
      </w:r>
      <w:r w:rsidRPr="00E35AC4">
        <w:rPr>
          <w:rFonts w:eastAsia="Times New Roman" w:cs="Times New Roman"/>
          <w:b/>
          <w:bCs/>
          <w:lang w:eastAsia="it-IT"/>
        </w:rPr>
        <w:t>possono essere escluse dalla base imponibile IVA soltanto le somma pagate a titolo di rimborso di anticipazioni fatte dal mandatario con rappresentanza della controparte,</w:t>
      </w:r>
      <w:r w:rsidRPr="00AC378D">
        <w:rPr>
          <w:rFonts w:eastAsia="Times New Roman" w:cs="Times New Roman"/>
          <w:b/>
          <w:bCs/>
          <w:lang w:eastAsia="it-IT"/>
        </w:rPr>
        <w:t> non anche i rimborsi di costi sostenuti per l’effettuazione di prestazione di servizi</w:t>
      </w:r>
      <w:r w:rsidRPr="00E35AC4">
        <w:rPr>
          <w:rFonts w:eastAsia="Times New Roman" w:cs="Times New Roman"/>
          <w:lang w:eastAsia="it-IT"/>
        </w:rPr>
        <w:t>”</w:t>
      </w:r>
    </w:p>
    <w:p w:rsidR="00E35AC4" w:rsidRPr="00E35AC4" w:rsidRDefault="00E35AC4" w:rsidP="00AC378D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 xml:space="preserve">Terzo ed ultimo </w:t>
      </w:r>
      <w:proofErr w:type="spellStart"/>
      <w:r w:rsidRPr="00E35AC4">
        <w:rPr>
          <w:rFonts w:eastAsia="Times New Roman" w:cs="Times New Roman"/>
          <w:lang w:eastAsia="it-IT"/>
        </w:rPr>
        <w:t>step</w:t>
      </w:r>
      <w:proofErr w:type="spellEnd"/>
      <w:r w:rsidRPr="00E35AC4">
        <w:rPr>
          <w:rFonts w:eastAsia="Times New Roman" w:cs="Times New Roman"/>
          <w:lang w:eastAsia="it-IT"/>
        </w:rPr>
        <w:t xml:space="preserve"> è verificare la presenza di un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b/>
          <w:bCs/>
          <w:lang w:eastAsia="it-IT"/>
        </w:rPr>
        <w:t>nesso causale,</w:t>
      </w:r>
      <w:r w:rsidRPr="00AC378D">
        <w:rPr>
          <w:rFonts w:eastAsia="Times New Roman" w:cs="Times New Roman"/>
          <w:b/>
          <w:bCs/>
          <w:lang w:eastAsia="it-IT"/>
        </w:rPr>
        <w:t> </w:t>
      </w:r>
      <w:r w:rsidRPr="00E35AC4">
        <w:rPr>
          <w:rFonts w:eastAsia="Times New Roman" w:cs="Times New Roman"/>
          <w:lang w:eastAsia="it-IT"/>
        </w:rPr>
        <w:t>cioè la presenza di un </w:t>
      </w:r>
      <w:r w:rsidRPr="00E35AC4">
        <w:rPr>
          <w:rFonts w:eastAsia="Times New Roman" w:cs="Times New Roman"/>
          <w:b/>
          <w:bCs/>
          <w:lang w:eastAsia="it-IT"/>
        </w:rPr>
        <w:t>accordo esplicito tra le parti con cui il cliente autorizza il professionista ad effettuare operazioni e spese in suo nome e per proprio conto</w:t>
      </w:r>
      <w:r w:rsidRPr="00E35AC4">
        <w:rPr>
          <w:rFonts w:eastAsia="Times New Roman" w:cs="Times New Roman"/>
          <w:lang w:eastAsia="it-IT"/>
        </w:rPr>
        <w:t>.</w:t>
      </w:r>
    </w:p>
    <w:p w:rsidR="00E35AC4" w:rsidRPr="00E35AC4" w:rsidRDefault="00E35AC4" w:rsidP="00AC378D">
      <w:pPr>
        <w:shd w:val="clear" w:color="auto" w:fill="FFFFFF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>Dunque, ricapitolando, le spese anticipate </w:t>
      </w:r>
      <w:r w:rsidRPr="00E35AC4">
        <w:rPr>
          <w:rFonts w:eastAsia="Times New Roman" w:cs="Times New Roman"/>
          <w:b/>
          <w:bCs/>
          <w:lang w:eastAsia="it-IT"/>
        </w:rPr>
        <w:t>non imponibili IVA, e di conseguenza anche IRPEF ed IRES,</w:t>
      </w:r>
      <w:r w:rsidRPr="00AC378D">
        <w:rPr>
          <w:rFonts w:eastAsia="Times New Roman" w:cs="Times New Roman"/>
          <w:b/>
          <w:bCs/>
          <w:lang w:eastAsia="it-IT"/>
        </w:rPr>
        <w:t> </w:t>
      </w:r>
      <w:r w:rsidRPr="00E35AC4">
        <w:rPr>
          <w:rFonts w:eastAsia="Times New Roman" w:cs="Times New Roman"/>
          <w:lang w:eastAsia="it-IT"/>
        </w:rPr>
        <w:t>quando l’anticipazione è una mera movimentazione finanziaria effettuata in qualità di rappresentante, sostituto, della controparte in virtù di un accordo esplicito.</w:t>
      </w:r>
    </w:p>
    <w:p w:rsidR="00E35AC4" w:rsidRPr="00E35AC4" w:rsidRDefault="00E35AC4" w:rsidP="00AC378D">
      <w:pPr>
        <w:shd w:val="clear" w:color="auto" w:fill="FFFFFF"/>
        <w:rPr>
          <w:rFonts w:eastAsia="Times New Roman" w:cs="Times New Roman"/>
          <w:lang w:eastAsia="it-IT"/>
        </w:rPr>
      </w:pPr>
      <w:r w:rsidRPr="00E35AC4">
        <w:rPr>
          <w:rFonts w:eastAsia="Times New Roman" w:cs="Times New Roman"/>
          <w:lang w:eastAsia="it-IT"/>
        </w:rPr>
        <w:t>Saranno, invece,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b/>
          <w:bCs/>
          <w:lang w:eastAsia="it-IT"/>
        </w:rPr>
        <w:t>imponibili IVA,IRPEF ed IRES tutti quei costi sostenuti per</w:t>
      </w:r>
      <w:r w:rsidRPr="00AC378D">
        <w:rPr>
          <w:rFonts w:eastAsia="Times New Roman" w:cs="Times New Roman"/>
          <w:b/>
          <w:bCs/>
          <w:lang w:eastAsia="it-IT"/>
        </w:rPr>
        <w:t> eseguire l’incarico </w:t>
      </w:r>
      <w:r w:rsidRPr="00E35AC4">
        <w:rPr>
          <w:rFonts w:eastAsia="Times New Roman" w:cs="Times New Roman"/>
          <w:b/>
          <w:bCs/>
          <w:lang w:eastAsia="it-IT"/>
        </w:rPr>
        <w:t>conferito dal cliente</w:t>
      </w:r>
      <w:r w:rsidRPr="00E35AC4">
        <w:rPr>
          <w:rFonts w:eastAsia="Times New Roman" w:cs="Times New Roman"/>
          <w:lang w:eastAsia="it-IT"/>
        </w:rPr>
        <w:t>, che non rientrano assolutamente nel concetto di anticipazione fatta in nome e per conto della controparte, poiché il mandatario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b/>
          <w:bCs/>
          <w:lang w:eastAsia="it-IT"/>
        </w:rPr>
        <w:t>non agisce in qualità di rappresentante del cliente</w:t>
      </w:r>
      <w:r w:rsidRPr="00AC378D">
        <w:rPr>
          <w:rFonts w:eastAsia="Times New Roman" w:cs="Times New Roman"/>
          <w:lang w:eastAsia="it-IT"/>
        </w:rPr>
        <w:t> </w:t>
      </w:r>
      <w:r w:rsidRPr="00E35AC4">
        <w:rPr>
          <w:rFonts w:eastAsia="Times New Roman" w:cs="Times New Roman"/>
          <w:lang w:eastAsia="it-IT"/>
        </w:rPr>
        <w:t>ma come professionista/imprenditore che sostiene determinate spese per acquisire informazioni, consulenze o servizi da terzi necessari per eseguire il mandato conferitogli.</w:t>
      </w:r>
    </w:p>
    <w:p w:rsidR="00E35AC4" w:rsidRPr="00AC378D" w:rsidRDefault="00E35AC4" w:rsidP="00AC378D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AC378D">
        <w:rPr>
          <w:rFonts w:asciiTheme="minorHAnsi" w:hAnsiTheme="minorHAnsi" w:cs="Arial"/>
          <w:sz w:val="22"/>
          <w:szCs w:val="22"/>
        </w:rPr>
        <w:t>Così esposto il principio di diritto espresso dalla Suprema Corte, è doveroso chiedersi se ci sia spazio per una</w:t>
      </w:r>
      <w:r w:rsidRPr="00AC378D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AC378D">
        <w:rPr>
          <w:rStyle w:val="Enfasigrassetto"/>
          <w:rFonts w:asciiTheme="minorHAnsi" w:hAnsiTheme="minorHAnsi" w:cs="Arial"/>
          <w:sz w:val="22"/>
          <w:szCs w:val="22"/>
        </w:rPr>
        <w:t>interpretazione sostanzialista delle condizioni</w:t>
      </w:r>
      <w:r w:rsidRPr="00AC378D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AC378D">
        <w:rPr>
          <w:rFonts w:asciiTheme="minorHAnsi" w:hAnsiTheme="minorHAnsi" w:cs="Arial"/>
          <w:sz w:val="22"/>
          <w:szCs w:val="22"/>
        </w:rPr>
        <w:t>richieste dalla norma per qualificare come “</w:t>
      </w:r>
      <w:r w:rsidRPr="00AC378D">
        <w:rPr>
          <w:rStyle w:val="Enfasicorsivo"/>
          <w:rFonts w:asciiTheme="minorHAnsi" w:hAnsiTheme="minorHAnsi" w:cs="Arial"/>
          <w:sz w:val="22"/>
          <w:szCs w:val="22"/>
        </w:rPr>
        <w:t>anticipazioni in nome e per conto</w:t>
      </w:r>
      <w:r w:rsidRPr="00AC378D">
        <w:rPr>
          <w:rFonts w:asciiTheme="minorHAnsi" w:hAnsiTheme="minorHAnsi" w:cs="Arial"/>
          <w:sz w:val="22"/>
          <w:szCs w:val="22"/>
        </w:rPr>
        <w:t xml:space="preserve">” le spese </w:t>
      </w:r>
      <w:proofErr w:type="spellStart"/>
      <w:r w:rsidRPr="00AC378D">
        <w:rPr>
          <w:rFonts w:asciiTheme="minorHAnsi" w:hAnsiTheme="minorHAnsi" w:cs="Arial"/>
          <w:sz w:val="22"/>
          <w:szCs w:val="22"/>
        </w:rPr>
        <w:t>riaddebitate</w:t>
      </w:r>
      <w:proofErr w:type="spellEnd"/>
      <w:r w:rsidRPr="00AC378D">
        <w:rPr>
          <w:rFonts w:asciiTheme="minorHAnsi" w:hAnsiTheme="minorHAnsi" w:cs="Arial"/>
          <w:sz w:val="22"/>
          <w:szCs w:val="22"/>
        </w:rPr>
        <w:t xml:space="preserve"> al cliente, escludendone così la riconducibilità alla definizione omnicomprensiva di base imponibile dell’articolo 13, comma 1, del D.P.R. n. 633/1972. Tale indagine assume rilevanza se si considera che, secondo l’orientamento più rigoroso degli Uffici, le spese si considerano sostenute in nome e per conto del cliente se risultano da un’</w:t>
      </w:r>
      <w:r w:rsidRPr="00AC378D">
        <w:rPr>
          <w:rStyle w:val="Enfasigrassetto"/>
          <w:rFonts w:asciiTheme="minorHAnsi" w:hAnsiTheme="minorHAnsi" w:cs="Arial"/>
          <w:sz w:val="22"/>
          <w:szCs w:val="22"/>
        </w:rPr>
        <w:t>idonea documentazione giustificativa a quest’ultimo intestata</w:t>
      </w:r>
      <w:r w:rsidRPr="00AC378D">
        <w:rPr>
          <w:rFonts w:asciiTheme="minorHAnsi" w:hAnsiTheme="minorHAnsi" w:cs="Arial"/>
          <w:sz w:val="22"/>
          <w:szCs w:val="22"/>
        </w:rPr>
        <w:t>; in pratica, le somme anticipate devono trovare riscontro nella fattura emessa dal terzo ed intestata direttamente al cliente, in qualità di mandante (</w:t>
      </w:r>
      <w:hyperlink r:id="rId5" w:tgtFrame="_blank" w:history="1">
        <w:r w:rsidRPr="00AC378D">
          <w:rPr>
            <w:rStyle w:val="Collegamentoipertestuale"/>
            <w:rFonts w:asciiTheme="minorHAnsi" w:hAnsiTheme="minorHAnsi" w:cs="Arial"/>
            <w:b/>
            <w:bCs/>
            <w:color w:val="auto"/>
            <w:sz w:val="22"/>
            <w:szCs w:val="22"/>
          </w:rPr>
          <w:t>risoluzione dell’Agenzia delle Entrate 5 agosto 2009, n. 203</w:t>
        </w:r>
      </w:hyperlink>
      <w:r w:rsidRPr="00AC378D">
        <w:rPr>
          <w:rFonts w:asciiTheme="minorHAnsi" w:hAnsiTheme="minorHAnsi" w:cs="Arial"/>
          <w:sz w:val="22"/>
          <w:szCs w:val="22"/>
        </w:rPr>
        <w:t>).</w:t>
      </w:r>
    </w:p>
    <w:p w:rsidR="00923A65" w:rsidRPr="00AC378D" w:rsidRDefault="00E35AC4" w:rsidP="00AC378D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AC378D">
        <w:rPr>
          <w:rFonts w:asciiTheme="minorHAnsi" w:hAnsiTheme="minorHAnsi" w:cs="Arial"/>
          <w:sz w:val="22"/>
          <w:szCs w:val="22"/>
        </w:rPr>
        <w:t>Premesso che la previsione sull’esclusione dalla base imponibile opera alla duplice condizione, prevista anche dal corrispondente precetto comunitario (</w:t>
      </w:r>
      <w:hyperlink r:id="rId6" w:tgtFrame="_blank" w:history="1">
        <w:r w:rsidRPr="00AC378D">
          <w:rPr>
            <w:rStyle w:val="Collegamentoipertestuale"/>
            <w:rFonts w:asciiTheme="minorHAnsi" w:hAnsiTheme="minorHAnsi" w:cs="Arial"/>
            <w:b/>
            <w:bCs/>
            <w:color w:val="auto"/>
            <w:sz w:val="22"/>
            <w:szCs w:val="22"/>
          </w:rPr>
          <w:t>articolo 79, par. 1, lett. c, della Direttiva n. 2006/112/CE</w:t>
        </w:r>
      </w:hyperlink>
      <w:r w:rsidRPr="00AC378D">
        <w:rPr>
          <w:rFonts w:asciiTheme="minorHAnsi" w:hAnsiTheme="minorHAnsi" w:cs="Arial"/>
          <w:sz w:val="22"/>
          <w:szCs w:val="22"/>
        </w:rPr>
        <w:t>), che tali spese siano sostenute</w:t>
      </w:r>
      <w:r w:rsidRPr="00AC378D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AC378D">
        <w:rPr>
          <w:rStyle w:val="Enfasigrassetto"/>
          <w:rFonts w:asciiTheme="minorHAnsi" w:hAnsiTheme="minorHAnsi" w:cs="Arial"/>
          <w:sz w:val="22"/>
          <w:szCs w:val="22"/>
        </w:rPr>
        <w:t>in nome e per conto della controparte</w:t>
      </w:r>
      <w:r w:rsidRPr="00AC378D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AC378D">
        <w:rPr>
          <w:rFonts w:asciiTheme="minorHAnsi" w:hAnsiTheme="minorHAnsi" w:cs="Arial"/>
          <w:sz w:val="22"/>
          <w:szCs w:val="22"/>
        </w:rPr>
        <w:t>e che</w:t>
      </w:r>
      <w:r w:rsidRPr="00AC378D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AC378D">
        <w:rPr>
          <w:rStyle w:val="Enfasigrassetto"/>
          <w:rFonts w:asciiTheme="minorHAnsi" w:hAnsiTheme="minorHAnsi" w:cs="Arial"/>
          <w:sz w:val="22"/>
          <w:szCs w:val="22"/>
        </w:rPr>
        <w:t>risultino da idonea documentazione</w:t>
      </w:r>
      <w:r w:rsidRPr="00AC378D">
        <w:rPr>
          <w:rFonts w:asciiTheme="minorHAnsi" w:hAnsiTheme="minorHAnsi" w:cs="Arial"/>
          <w:sz w:val="22"/>
          <w:szCs w:val="22"/>
        </w:rPr>
        <w:t>, è possibile osservare che, per quanto riguarda il</w:t>
      </w:r>
      <w:r w:rsidRPr="00AC378D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AC378D">
        <w:rPr>
          <w:rStyle w:val="Enfasigrassetto"/>
          <w:rFonts w:asciiTheme="minorHAnsi" w:hAnsiTheme="minorHAnsi" w:cs="Arial"/>
          <w:sz w:val="22"/>
          <w:szCs w:val="22"/>
        </w:rPr>
        <w:t>requisito della “</w:t>
      </w:r>
      <w:proofErr w:type="spellStart"/>
      <w:r w:rsidRPr="00AC378D">
        <w:rPr>
          <w:rStyle w:val="Enfasigrassetto"/>
          <w:rFonts w:asciiTheme="minorHAnsi" w:hAnsiTheme="minorHAnsi" w:cs="Arial"/>
          <w:sz w:val="22"/>
          <w:szCs w:val="22"/>
        </w:rPr>
        <w:t>spendita</w:t>
      </w:r>
      <w:proofErr w:type="spellEnd"/>
      <w:r w:rsidRPr="00AC378D">
        <w:rPr>
          <w:rStyle w:val="Enfasigrassetto"/>
          <w:rFonts w:asciiTheme="minorHAnsi" w:hAnsiTheme="minorHAnsi" w:cs="Arial"/>
          <w:sz w:val="22"/>
          <w:szCs w:val="22"/>
        </w:rPr>
        <w:t xml:space="preserve"> del nome”</w:t>
      </w:r>
      <w:r w:rsidRPr="00AC378D">
        <w:rPr>
          <w:rFonts w:asciiTheme="minorHAnsi" w:hAnsiTheme="minorHAnsi" w:cs="Arial"/>
          <w:sz w:val="22"/>
          <w:szCs w:val="22"/>
        </w:rPr>
        <w:t>, secondo un orientamento della prassi amministrativa, può ravvisarsi un pagamento effettuato in nome e per conto di terzi a condizione che dal contratto emerga “</w:t>
      </w:r>
      <w:r w:rsidRPr="00AC378D">
        <w:rPr>
          <w:rStyle w:val="Enfasicorsivo"/>
          <w:rFonts w:asciiTheme="minorHAnsi" w:hAnsiTheme="minorHAnsi" w:cs="Arial"/>
          <w:sz w:val="22"/>
          <w:szCs w:val="22"/>
        </w:rPr>
        <w:t>il presupposto essenziale perché si renda applicabile l’esclusione dall’applicazione dell’IVA prevista dalla disposizione contenuta nel citato articolo 15, primo comma, n. 3, costituito dalla</w:t>
      </w:r>
      <w:r w:rsidRPr="00AC378D">
        <w:rPr>
          <w:rStyle w:val="apple-converted-space"/>
          <w:rFonts w:asciiTheme="minorHAnsi" w:hAnsiTheme="minorHAnsi" w:cs="Arial"/>
          <w:i/>
          <w:iCs/>
          <w:sz w:val="22"/>
          <w:szCs w:val="22"/>
        </w:rPr>
        <w:t> </w:t>
      </w:r>
      <w:r w:rsidRPr="00AC378D">
        <w:rPr>
          <w:rStyle w:val="Enfasigrassetto"/>
          <w:rFonts w:asciiTheme="minorHAnsi" w:hAnsiTheme="minorHAnsi" w:cs="Arial"/>
          <w:i/>
          <w:iCs/>
          <w:sz w:val="22"/>
          <w:szCs w:val="22"/>
        </w:rPr>
        <w:t>diretta insorgenza nella sfera patrimoniale del committente dell’onere di cui trattasi</w:t>
      </w:r>
      <w:r w:rsidRPr="00AC378D">
        <w:rPr>
          <w:rFonts w:asciiTheme="minorHAnsi" w:hAnsiTheme="minorHAnsi" w:cs="Arial"/>
          <w:sz w:val="22"/>
          <w:szCs w:val="22"/>
        </w:rPr>
        <w:t>” (</w:t>
      </w:r>
      <w:hyperlink r:id="rId7" w:tgtFrame="_blank" w:history="1">
        <w:r w:rsidRPr="00AC378D">
          <w:rPr>
            <w:rStyle w:val="Collegamentoipertestuale"/>
            <w:rFonts w:asciiTheme="minorHAnsi" w:hAnsiTheme="minorHAnsi" w:cs="Arial"/>
            <w:b/>
            <w:bCs/>
            <w:color w:val="auto"/>
            <w:sz w:val="22"/>
            <w:szCs w:val="22"/>
          </w:rPr>
          <w:t>R.M. 17 aprile 1996, n. 59/E</w:t>
        </w:r>
      </w:hyperlink>
      <w:r w:rsidRPr="00AC378D">
        <w:rPr>
          <w:rFonts w:asciiTheme="minorHAnsi" w:hAnsiTheme="minorHAnsi" w:cs="Arial"/>
          <w:sz w:val="22"/>
          <w:szCs w:val="22"/>
        </w:rPr>
        <w:t>).</w:t>
      </w:r>
    </w:p>
    <w:sectPr w:rsidR="00923A65" w:rsidRPr="00AC378D" w:rsidSect="00AC378D">
      <w:pgSz w:w="11906" w:h="16838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896"/>
    <w:multiLevelType w:val="multilevel"/>
    <w:tmpl w:val="9C26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5AC4"/>
    <w:rsid w:val="00176B12"/>
    <w:rsid w:val="00525116"/>
    <w:rsid w:val="00923A65"/>
    <w:rsid w:val="00AC378D"/>
    <w:rsid w:val="00E3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A65"/>
  </w:style>
  <w:style w:type="paragraph" w:styleId="Titolo2">
    <w:name w:val="heading 2"/>
    <w:basedOn w:val="Normale"/>
    <w:link w:val="Titolo2Carattere"/>
    <w:uiPriority w:val="9"/>
    <w:qFormat/>
    <w:rsid w:val="00E35A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35AC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1">
    <w:name w:val="p1"/>
    <w:basedOn w:val="Normale"/>
    <w:rsid w:val="00E35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E35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35AC4"/>
  </w:style>
  <w:style w:type="character" w:styleId="Enfasigrassetto">
    <w:name w:val="Strong"/>
    <w:basedOn w:val="Carpredefinitoparagrafo"/>
    <w:uiPriority w:val="22"/>
    <w:qFormat/>
    <w:rsid w:val="00E35AC4"/>
    <w:rPr>
      <w:b/>
      <w:bCs/>
    </w:rPr>
  </w:style>
  <w:style w:type="character" w:customStyle="1" w:styleId="s1">
    <w:name w:val="s1"/>
    <w:basedOn w:val="Carpredefinitoparagrafo"/>
    <w:rsid w:val="00E35AC4"/>
  </w:style>
  <w:style w:type="character" w:styleId="Collegamentoipertestuale">
    <w:name w:val="Hyperlink"/>
    <w:basedOn w:val="Carpredefinitoparagrafo"/>
    <w:uiPriority w:val="99"/>
    <w:semiHidden/>
    <w:unhideWhenUsed/>
    <w:rsid w:val="00E35AC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35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5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e.dottryna.it/loginServlet?encParam=545C2EBD50125228C0B1AAE06C75B1CA58FA6F06FB8FB327AA9206FF24C275F9BAD93D8AFCCCC2D59F8488281DFC4B45A1F15EC9DDE79525F6785AD7D356E9A16FE83A7C4A16D7BF1947A2E02B443581EB1B5D4A1C7F0B65F975380928B404B4ED4E018D2910ECBB7B63066698A3379D69B2AC44D6080B65AEBC200DFDAF4E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e.dottryna.it/loginServlet?encParam=1837879A4E8AF28EC098E2F4928AB41B3AFAAF43C4733EA7E69A8796E03E6E45A88DD3C1671FFD5BA4DB4CD52C7BA32F0CFE8798C047CA51C424BF1E5F1A1B9DA5284BC87B15FA95B55B25FE1083948F2FD2118B3FC5981B978565E0504091ED808E8B92677247CE35FC4B2C0889BC3F4D577B3EAADDE967AE777CE96E8F45BA2F9B5EE696173AE9CE3475FE436A6476" TargetMode="External"/><Relationship Id="rId5" Type="http://schemas.openxmlformats.org/officeDocument/2006/relationships/hyperlink" Target="http://portale.dottryna.it/loginServlet?encParam=00A640EDD3DAEFBDDD26984E0F62CA175C6C7CE464018C5591F7F8DBAE9126037B5CD937E050EC3B84BF37EA7B9A8AC48395E4335EEB4BDF3A0F46BD7528AD91EBA6DEA748378A8D91989A6636A79C19597AD7C8A2004EEC6FB8AFF1052F6F93FA4E4FD8DCCEE76C722524257A33F0905C1FD8F051119607090693DC176A00C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Pag</cp:lastModifiedBy>
  <cp:revision>1</cp:revision>
  <dcterms:created xsi:type="dcterms:W3CDTF">2017-02-07T10:21:00Z</dcterms:created>
  <dcterms:modified xsi:type="dcterms:W3CDTF">2017-02-07T11:29:00Z</dcterms:modified>
</cp:coreProperties>
</file>