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BA" w:rsidRPr="00374EBA" w:rsidRDefault="00374EBA" w:rsidP="00374EBA">
      <w:pPr>
        <w:shd w:val="clear" w:color="auto" w:fill="FFFFFF"/>
        <w:outlineLvl w:val="1"/>
        <w:rPr>
          <w:rFonts w:eastAsia="Times New Roman" w:cs="Arial"/>
          <w:b/>
          <w:bCs/>
          <w:sz w:val="24"/>
          <w:szCs w:val="24"/>
          <w:lang w:eastAsia="it-IT"/>
        </w:rPr>
      </w:pPr>
      <w:r w:rsidRPr="00374EBA">
        <w:rPr>
          <w:rFonts w:eastAsia="Times New Roman" w:cs="Arial"/>
          <w:b/>
          <w:bCs/>
          <w:sz w:val="24"/>
          <w:szCs w:val="24"/>
          <w:lang w:eastAsia="it-IT"/>
        </w:rPr>
        <w:t>Riacquisto prima casa - mancata vendita entro l’anno</w:t>
      </w:r>
    </w:p>
    <w:p w:rsidR="00374EBA" w:rsidRPr="00374EBA" w:rsidRDefault="00374EBA" w:rsidP="00374EBA">
      <w:pPr>
        <w:shd w:val="clear" w:color="auto" w:fill="FFFFFF"/>
        <w:rPr>
          <w:rFonts w:eastAsia="Times New Roman" w:cs="Arial"/>
          <w:sz w:val="24"/>
          <w:szCs w:val="24"/>
          <w:lang w:eastAsia="it-IT"/>
        </w:rPr>
      </w:pPr>
      <w:r w:rsidRPr="00374EBA">
        <w:rPr>
          <w:rFonts w:eastAsia="Times New Roman" w:cs="Arial"/>
          <w:sz w:val="24"/>
          <w:szCs w:val="24"/>
          <w:lang w:eastAsia="it-IT"/>
        </w:rPr>
        <w:t>L’agenzia delle Entrate</w:t>
      </w:r>
      <w:r>
        <w:rPr>
          <w:rFonts w:eastAsia="Times New Roman" w:cs="Arial"/>
          <w:sz w:val="24"/>
          <w:szCs w:val="24"/>
          <w:lang w:eastAsia="it-IT"/>
        </w:rPr>
        <w:t xml:space="preserve"> con una</w:t>
      </w:r>
      <w:r w:rsidRPr="00374EBA">
        <w:rPr>
          <w:rFonts w:eastAsia="Times New Roman" w:cs="Arial"/>
          <w:sz w:val="24"/>
          <w:szCs w:val="24"/>
          <w:lang w:eastAsia="it-IT"/>
        </w:rPr>
        <w:t xml:space="preserve"> circolare, prende in esame l’ipotesi della mancata vendita dell’immobile </w:t>
      </w:r>
      <w:proofErr w:type="spellStart"/>
      <w:r w:rsidRPr="00374EBA">
        <w:rPr>
          <w:rFonts w:eastAsia="Times New Roman" w:cs="Arial"/>
          <w:sz w:val="24"/>
          <w:szCs w:val="24"/>
          <w:lang w:eastAsia="it-IT"/>
        </w:rPr>
        <w:t>preposseduto</w:t>
      </w:r>
      <w:proofErr w:type="spellEnd"/>
      <w:r w:rsidRPr="00374EBA">
        <w:rPr>
          <w:rFonts w:eastAsia="Times New Roman" w:cs="Arial"/>
          <w:sz w:val="24"/>
          <w:szCs w:val="24"/>
          <w:lang w:eastAsia="it-IT"/>
        </w:rPr>
        <w:t xml:space="preserve"> entro un anno dall’acquisto del nuovo immobile. Come noto, con la legge di Stabilità 2016 si consente al contribuente di godere del </w:t>
      </w:r>
      <w:r w:rsidRPr="00374EBA">
        <w:rPr>
          <w:rFonts w:eastAsia="Times New Roman" w:cs="Arial"/>
          <w:b/>
          <w:bCs/>
          <w:sz w:val="24"/>
          <w:szCs w:val="24"/>
          <w:lang w:eastAsia="it-IT"/>
        </w:rPr>
        <w:t>bonus fiscale prima casa </w:t>
      </w:r>
      <w:r w:rsidRPr="00374EBA">
        <w:rPr>
          <w:rFonts w:eastAsia="Times New Roman" w:cs="Arial"/>
          <w:sz w:val="24"/>
          <w:szCs w:val="24"/>
          <w:lang w:eastAsia="it-IT"/>
        </w:rPr>
        <w:t>anche qualora sia già proprietario di altro immobile acquistato con le agevolazioni “prima casa” a condizione, comunque, che quest’ultimo immobile sia alienato entro un anno dalla data dell’atto. In mancanza di detta alienazione si verifica la decadenza dall’agevolazione fruita per l’acquisto del nuovo immobile.</w:t>
      </w:r>
    </w:p>
    <w:p w:rsidR="00374EBA" w:rsidRPr="00374EBA" w:rsidRDefault="00374EBA" w:rsidP="00374EBA">
      <w:pPr>
        <w:shd w:val="clear" w:color="auto" w:fill="FFFFFF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I</w:t>
      </w:r>
      <w:r w:rsidRPr="00374EBA">
        <w:rPr>
          <w:rFonts w:eastAsia="Times New Roman" w:cs="Arial"/>
          <w:sz w:val="24"/>
          <w:szCs w:val="24"/>
          <w:lang w:eastAsia="it-IT"/>
        </w:rPr>
        <w:t>l contribuente che si trovi nelle condizioni di non poter rispettare l’impegno assunto potrà:</w:t>
      </w:r>
    </w:p>
    <w:p w:rsidR="00374EBA" w:rsidRPr="00374EBA" w:rsidRDefault="00374EBA" w:rsidP="00374EBA">
      <w:pPr>
        <w:numPr>
          <w:ilvl w:val="0"/>
          <w:numId w:val="1"/>
        </w:numPr>
        <w:shd w:val="clear" w:color="auto" w:fill="FFFFFF"/>
        <w:ind w:left="0"/>
        <w:rPr>
          <w:rFonts w:eastAsia="Times New Roman" w:cs="Arial"/>
          <w:sz w:val="24"/>
          <w:szCs w:val="24"/>
          <w:lang w:eastAsia="it-IT"/>
        </w:rPr>
      </w:pPr>
      <w:r w:rsidRPr="00374EBA">
        <w:rPr>
          <w:rFonts w:eastAsia="Times New Roman" w:cs="Arial"/>
          <w:sz w:val="24"/>
          <w:szCs w:val="24"/>
          <w:lang w:eastAsia="it-IT"/>
        </w:rPr>
        <w:t>se ancora non è scaduto l’anno stabilito per la rivendita, proporre apposita istanza all’Ufficio dell’Agenzia presso il quale è stato registrato l’atto, con la quale revocare l’impegno assunto al trasferimento dell’immobile, e conseguentemente richiedere la riliquidazione dell’imposta dovuta, oltre che degli interessi;</w:t>
      </w:r>
    </w:p>
    <w:p w:rsidR="00374EBA" w:rsidRPr="00374EBA" w:rsidRDefault="00374EBA" w:rsidP="00374EBA">
      <w:pPr>
        <w:numPr>
          <w:ilvl w:val="0"/>
          <w:numId w:val="1"/>
        </w:numPr>
        <w:shd w:val="clear" w:color="auto" w:fill="FFFFFF"/>
        <w:ind w:left="0"/>
        <w:rPr>
          <w:rFonts w:eastAsia="Times New Roman" w:cs="Arial"/>
          <w:sz w:val="24"/>
          <w:szCs w:val="24"/>
          <w:lang w:eastAsia="it-IT"/>
        </w:rPr>
      </w:pPr>
      <w:r w:rsidRPr="00374EBA">
        <w:rPr>
          <w:rFonts w:eastAsia="Times New Roman" w:cs="Arial"/>
          <w:sz w:val="24"/>
          <w:szCs w:val="24"/>
          <w:lang w:eastAsia="it-IT"/>
        </w:rPr>
        <w:t xml:space="preserve">se invece è già decorso l’anno dal nuovo acquisto agevolato senza che si sia proceduto alla vendita dell’immobile </w:t>
      </w:r>
      <w:proofErr w:type="spellStart"/>
      <w:r w:rsidRPr="00374EBA">
        <w:rPr>
          <w:rFonts w:eastAsia="Times New Roman" w:cs="Arial"/>
          <w:sz w:val="24"/>
          <w:szCs w:val="24"/>
          <w:lang w:eastAsia="it-IT"/>
        </w:rPr>
        <w:t>preposseduto</w:t>
      </w:r>
      <w:proofErr w:type="spellEnd"/>
      <w:r w:rsidRPr="00374EBA">
        <w:rPr>
          <w:rFonts w:eastAsia="Times New Roman" w:cs="Arial"/>
          <w:sz w:val="24"/>
          <w:szCs w:val="24"/>
          <w:lang w:eastAsia="it-IT"/>
        </w:rPr>
        <w:t>, si verifica la decadenza dall’agevolazione fruita in sede di acquisto e, pertanto, oltre all’imposta ed ai relativi interessi, trova applicazione anche la </w:t>
      </w:r>
      <w:r w:rsidRPr="00374EBA">
        <w:rPr>
          <w:rFonts w:eastAsia="Times New Roman" w:cs="Arial"/>
          <w:b/>
          <w:bCs/>
          <w:sz w:val="24"/>
          <w:szCs w:val="24"/>
          <w:lang w:eastAsia="it-IT"/>
        </w:rPr>
        <w:t>sanzione del 30%</w:t>
      </w:r>
      <w:r w:rsidRPr="00374EBA">
        <w:rPr>
          <w:rFonts w:eastAsia="Times New Roman" w:cs="Arial"/>
          <w:sz w:val="24"/>
          <w:szCs w:val="24"/>
          <w:lang w:eastAsia="it-IT"/>
        </w:rPr>
        <w:t>. Il contribuente tuttavia potrà accedere all’istituto del </w:t>
      </w:r>
      <w:r w:rsidRPr="00374EBA">
        <w:rPr>
          <w:rFonts w:eastAsia="Times New Roman" w:cs="Arial"/>
          <w:b/>
          <w:bCs/>
          <w:sz w:val="24"/>
          <w:szCs w:val="24"/>
          <w:lang w:eastAsia="it-IT"/>
        </w:rPr>
        <w:t>ravvedimento operoso </w:t>
      </w:r>
      <w:r w:rsidRPr="00374EBA">
        <w:rPr>
          <w:rFonts w:eastAsia="Times New Roman" w:cs="Arial"/>
          <w:sz w:val="24"/>
          <w:szCs w:val="24"/>
          <w:lang w:eastAsia="it-IT"/>
        </w:rPr>
        <w:t>ed ottenere la riduzione della sanzione, presentando apposita istanza all’ufficio dell’Agenzia delle entrate con la quale dichiarare l’intervenuta decadenza dall’agevolazione. Al riguardo, si precisa che i diversi termini a cui la legge ricollega differenti riduzioni delle sanzioni, decorrono dal giorno in cui si è verificata la decadenza dall’agevolazione fruita per il nuovo acquisto (ossia dal giorno in cui matura l’anno dalla stipula dell’atto).</w:t>
      </w:r>
    </w:p>
    <w:p w:rsidR="00923A65" w:rsidRDefault="00923A65"/>
    <w:sectPr w:rsidR="00923A65" w:rsidSect="00923A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5532F"/>
    <w:multiLevelType w:val="multilevel"/>
    <w:tmpl w:val="D160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74EBA"/>
    <w:rsid w:val="00176B12"/>
    <w:rsid w:val="00374EBA"/>
    <w:rsid w:val="00923A65"/>
    <w:rsid w:val="00AB4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4E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1609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</dc:creator>
  <cp:lastModifiedBy>Pag</cp:lastModifiedBy>
  <cp:revision>1</cp:revision>
  <dcterms:created xsi:type="dcterms:W3CDTF">2017-02-15T16:49:00Z</dcterms:created>
  <dcterms:modified xsi:type="dcterms:W3CDTF">2017-02-15T16:53:00Z</dcterms:modified>
</cp:coreProperties>
</file>